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4A" w:rsidRDefault="00047C4A">
      <w:pPr>
        <w:tabs>
          <w:tab w:val="left" w:pos="0"/>
        </w:tabs>
        <w:jc w:val="both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449.45pt;margin-top:7.5pt;width:61.3pt;height:28.5pt;z-index:251658240;visibility:visible">
            <v:imagedata r:id="rId5" o:title=""/>
            <w10:wrap type="square"/>
          </v:shape>
        </w:pict>
      </w:r>
      <w:r w:rsidRPr="009A1C2F">
        <w:rPr>
          <w:noProof/>
          <w:lang w:val="ru-RU"/>
        </w:rPr>
        <w:pict>
          <v:shape id="image2.png" o:spid="_x0000_i1025" type="#_x0000_t75" style="width:41.25pt;height:41.25pt;visibility:visible">
            <v:imagedata r:id="rId6" o:title=""/>
          </v:shape>
        </w:pict>
      </w:r>
      <w:r>
        <w:t xml:space="preserve">                                                                                                                                       </w:t>
      </w:r>
    </w:p>
    <w:p w:rsidR="00047C4A" w:rsidRDefault="00047C4A">
      <w:pPr>
        <w:jc w:val="center"/>
        <w:rPr>
          <w:i/>
        </w:rPr>
      </w:pPr>
      <w:r>
        <w:rPr>
          <w:i/>
        </w:rPr>
        <w:t>Міністерство освіти і науки України</w:t>
      </w:r>
    </w:p>
    <w:p w:rsidR="00047C4A" w:rsidRDefault="00047C4A">
      <w:pPr>
        <w:jc w:val="center"/>
        <w:rPr>
          <w:b/>
        </w:rPr>
      </w:pPr>
      <w:r>
        <w:rPr>
          <w:b/>
        </w:rPr>
        <w:t>СУМСЬКИЙ ДЕРЖАВНИЙ УНІВЕРСИТЕТ</w:t>
      </w:r>
    </w:p>
    <w:p w:rsidR="00047C4A" w:rsidRDefault="00047C4A">
      <w:pPr>
        <w:jc w:val="center"/>
        <w:rPr>
          <w:b/>
        </w:rPr>
      </w:pPr>
      <w:r>
        <w:rPr>
          <w:b/>
        </w:rPr>
        <w:t xml:space="preserve">ЦЕНТР РОЗВИТКУ КАДРОВОГО ПОТЕНЦІАЛУ </w:t>
      </w:r>
      <w:bookmarkStart w:id="0" w:name="_GoBack"/>
      <w:bookmarkEnd w:id="0"/>
    </w:p>
    <w:p w:rsidR="00047C4A" w:rsidRDefault="00047C4A">
      <w:pPr>
        <w:rPr>
          <w:b/>
          <w:sz w:val="10"/>
          <w:szCs w:val="10"/>
        </w:rPr>
      </w:pPr>
    </w:p>
    <w:p w:rsidR="00047C4A" w:rsidRDefault="00047C4A">
      <w:pPr>
        <w:spacing w:after="120"/>
        <w:jc w:val="center"/>
        <w:rPr>
          <w:b/>
          <w:sz w:val="22"/>
          <w:szCs w:val="22"/>
        </w:rPr>
      </w:pPr>
    </w:p>
    <w:p w:rsidR="00047C4A" w:rsidRDefault="00047C4A">
      <w:pPr>
        <w:spacing w:after="120"/>
        <w:jc w:val="center"/>
        <w:rPr>
          <w:b/>
        </w:rPr>
      </w:pPr>
      <w:r>
        <w:rPr>
          <w:b/>
        </w:rPr>
        <w:t>Шановні колеги!</w:t>
      </w:r>
    </w:p>
    <w:p w:rsidR="00047C4A" w:rsidRPr="00CE6581" w:rsidRDefault="00047C4A" w:rsidP="00A63A3E">
      <w:pPr>
        <w:ind w:firstLine="284"/>
        <w:jc w:val="both"/>
      </w:pPr>
      <w:r>
        <w:t xml:space="preserve">Запрошуємо вас на програму підвищення кваліфікації </w:t>
      </w:r>
      <w:r w:rsidRPr="00240F53">
        <w:rPr>
          <w:b/>
        </w:rPr>
        <w:t xml:space="preserve">«Розбудова системи забезпечення академічної доброчесності у закладі освіти». </w:t>
      </w:r>
      <w:r>
        <w:t xml:space="preserve">Програма спрямована на формування особистих навичок здійснення освітньо-наукової діяльності із застосуванням принципів академічної доброчесності, етики академічних </w:t>
      </w:r>
      <w:r w:rsidRPr="00CE6581">
        <w:t>взаємовідносин, активної позиції щодо участі у формуванні системи забезпечення якості та протидії проявам академічної недоброчесності.</w:t>
      </w:r>
    </w:p>
    <w:p w:rsidR="00047C4A" w:rsidRPr="00CE6581" w:rsidRDefault="00047C4A" w:rsidP="00A63A3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581">
        <w:rPr>
          <w:rFonts w:ascii="Times New Roman" w:hAnsi="Times New Roman"/>
          <w:sz w:val="24"/>
          <w:szCs w:val="24"/>
        </w:rPr>
        <w:t>Програма допоможе вам:</w:t>
      </w:r>
    </w:p>
    <w:p w:rsidR="00047C4A" w:rsidRPr="00CE6581" w:rsidRDefault="00047C4A" w:rsidP="00A63A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581">
        <w:rPr>
          <w:rFonts w:ascii="Times New Roman" w:hAnsi="Times New Roman"/>
          <w:sz w:val="24"/>
          <w:szCs w:val="24"/>
        </w:rPr>
        <w:t>зрозуміти особливості створення системи забезпечення академічної доброчесності у закладах освіти;</w:t>
      </w:r>
    </w:p>
    <w:p w:rsidR="00047C4A" w:rsidRPr="00CE6581" w:rsidRDefault="00047C4A" w:rsidP="00A63A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581">
        <w:rPr>
          <w:rFonts w:ascii="Times New Roman" w:hAnsi="Times New Roman"/>
          <w:sz w:val="24"/>
          <w:szCs w:val="24"/>
        </w:rPr>
        <w:t>розібратися з нормативно-правовим забезпеченням впровадження принципів академічної доброчесності;</w:t>
      </w:r>
    </w:p>
    <w:p w:rsidR="00047C4A" w:rsidRPr="00CE6581" w:rsidRDefault="00047C4A" w:rsidP="00A63A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581">
        <w:rPr>
          <w:rFonts w:ascii="Times New Roman" w:hAnsi="Times New Roman"/>
          <w:sz w:val="24"/>
          <w:szCs w:val="24"/>
        </w:rPr>
        <w:t>познайомитися з інструментами забезпечення академічної доброчесності.</w:t>
      </w:r>
    </w:p>
    <w:p w:rsidR="00047C4A" w:rsidRDefault="00047C4A" w:rsidP="00E22D81">
      <w:pPr>
        <w:ind w:firstLine="284"/>
        <w:jc w:val="both"/>
        <w:rPr>
          <w:color w:val="0070C0"/>
        </w:rPr>
      </w:pPr>
      <w:r>
        <w:rPr>
          <w:b/>
        </w:rPr>
        <w:t>Організатор програми:</w:t>
      </w:r>
      <w:r>
        <w:t xml:space="preserve"> Центр розвитку кадрового потенціалу Сумського державного університету: </w:t>
      </w:r>
      <w:hyperlink r:id="rId7">
        <w:r>
          <w:rPr>
            <w:color w:val="0070C0"/>
            <w:u w:val="single"/>
          </w:rPr>
          <w:t>http://crkp.sumdu.edu.ua/uk/</w:t>
        </w:r>
      </w:hyperlink>
      <w:r>
        <w:rPr>
          <w:color w:val="0070C0"/>
        </w:rPr>
        <w:t xml:space="preserve"> </w:t>
      </w:r>
    </w:p>
    <w:p w:rsidR="00047C4A" w:rsidRDefault="00047C4A" w:rsidP="00047E9B">
      <w:pPr>
        <w:ind w:left="284"/>
        <w:jc w:val="both"/>
      </w:pPr>
      <w:r>
        <w:rPr>
          <w:b/>
        </w:rPr>
        <w:t xml:space="preserve">Період проведення: </w:t>
      </w:r>
      <w:r w:rsidRPr="00047E9B">
        <w:rPr>
          <w:lang w:val="ru-RU"/>
        </w:rPr>
        <w:t xml:space="preserve">14 </w:t>
      </w:r>
      <w:r>
        <w:t>листопада – 18 листопада 2022 року</w:t>
      </w:r>
    </w:p>
    <w:p w:rsidR="00047C4A" w:rsidRDefault="00047C4A">
      <w:pPr>
        <w:ind w:left="284"/>
        <w:jc w:val="both"/>
        <w:rPr>
          <w:color w:val="333333"/>
        </w:rPr>
      </w:pPr>
      <w:r>
        <w:rPr>
          <w:b/>
        </w:rPr>
        <w:t>Час проведення:</w:t>
      </w:r>
      <w:r>
        <w:rPr>
          <w:color w:val="333333"/>
        </w:rPr>
        <w:t xml:space="preserve"> з 14.00</w:t>
      </w:r>
    </w:p>
    <w:p w:rsidR="00047C4A" w:rsidRDefault="00047C4A">
      <w:pPr>
        <w:ind w:firstLine="284"/>
        <w:jc w:val="both"/>
      </w:pPr>
      <w:r>
        <w:rPr>
          <w:b/>
        </w:rPr>
        <w:t>Форма участі:</w:t>
      </w:r>
      <w:r>
        <w:t xml:space="preserve"> дистанційна (платформа Google Meet)</w:t>
      </w:r>
    </w:p>
    <w:p w:rsidR="00047C4A" w:rsidRDefault="00047C4A">
      <w:pPr>
        <w:ind w:firstLine="284"/>
        <w:jc w:val="both"/>
        <w:rPr>
          <w:b/>
        </w:rPr>
      </w:pPr>
      <w:r>
        <w:rPr>
          <w:b/>
        </w:rPr>
        <w:t>Загальний обсяг:</w:t>
      </w:r>
      <w:r>
        <w:t> 1 кредит ЄКТС (30 годин)</w:t>
      </w:r>
    </w:p>
    <w:p w:rsidR="00047C4A" w:rsidRDefault="00047C4A">
      <w:pPr>
        <w:ind w:firstLine="284"/>
        <w:jc w:val="both"/>
      </w:pPr>
      <w:r>
        <w:rPr>
          <w:b/>
        </w:rPr>
        <w:t xml:space="preserve">Вартість: </w:t>
      </w:r>
      <w:r>
        <w:t>400 грн.</w:t>
      </w:r>
    </w:p>
    <w:p w:rsidR="00047C4A" w:rsidRDefault="00047C4A">
      <w:pPr>
        <w:ind w:firstLine="284"/>
        <w:jc w:val="both"/>
        <w:rPr>
          <w:b/>
        </w:rPr>
      </w:pPr>
      <w:r>
        <w:rPr>
          <w:b/>
        </w:rPr>
        <w:t>Документ про підвищення кваліфікації:</w:t>
      </w:r>
      <w:r>
        <w:t xml:space="preserve"> свідоцтво</w:t>
      </w:r>
    </w:p>
    <w:p w:rsidR="00047C4A" w:rsidRDefault="00047C4A">
      <w:pPr>
        <w:ind w:firstLine="284"/>
        <w:jc w:val="both"/>
        <w:rPr>
          <w:b/>
        </w:rPr>
      </w:pPr>
      <w:r>
        <w:rPr>
          <w:b/>
        </w:rPr>
        <w:t>Тематичний план:</w:t>
      </w:r>
    </w:p>
    <w:p w:rsidR="00047C4A" w:rsidRPr="00CE6581" w:rsidRDefault="00047C4A" w:rsidP="00CE6581">
      <w:pPr>
        <w:ind w:left="567" w:hanging="283"/>
        <w:jc w:val="both"/>
        <w:rPr>
          <w:szCs w:val="14"/>
        </w:rPr>
      </w:pPr>
      <w:r w:rsidRPr="00CE6581">
        <w:rPr>
          <w:szCs w:val="14"/>
        </w:rPr>
        <w:t>1.</w:t>
      </w:r>
      <w:r w:rsidRPr="00CE6581">
        <w:rPr>
          <w:szCs w:val="14"/>
        </w:rPr>
        <w:tab/>
        <w:t>Національна та міжнародна нормативна база, що описує систему академічної доброчесності у закладах освіти.</w:t>
      </w:r>
    </w:p>
    <w:p w:rsidR="00047C4A" w:rsidRPr="00CE6581" w:rsidRDefault="00047C4A" w:rsidP="00CE6581">
      <w:pPr>
        <w:ind w:left="567" w:hanging="283"/>
        <w:jc w:val="both"/>
        <w:rPr>
          <w:szCs w:val="14"/>
        </w:rPr>
      </w:pPr>
      <w:r w:rsidRPr="00CE6581">
        <w:rPr>
          <w:szCs w:val="14"/>
        </w:rPr>
        <w:t>2.</w:t>
      </w:r>
      <w:r w:rsidRPr="00CE6581">
        <w:rPr>
          <w:szCs w:val="14"/>
        </w:rPr>
        <w:tab/>
        <w:t>Прояви академічної недоброчесності: гучні кейси.</w:t>
      </w:r>
    </w:p>
    <w:p w:rsidR="00047C4A" w:rsidRPr="00CE6581" w:rsidRDefault="00047C4A" w:rsidP="00CE6581">
      <w:pPr>
        <w:ind w:left="567" w:hanging="283"/>
        <w:jc w:val="both"/>
        <w:rPr>
          <w:szCs w:val="14"/>
        </w:rPr>
      </w:pPr>
      <w:r w:rsidRPr="00CE6581">
        <w:rPr>
          <w:szCs w:val="14"/>
        </w:rPr>
        <w:t>3.</w:t>
      </w:r>
      <w:r w:rsidRPr="00CE6581">
        <w:rPr>
          <w:szCs w:val="14"/>
        </w:rPr>
        <w:tab/>
        <w:t>Система забезпечення академічної доброчесності у закладах освіти: основні елементи та їх взаємозв’язок.</w:t>
      </w:r>
    </w:p>
    <w:p w:rsidR="00047C4A" w:rsidRPr="00CE6581" w:rsidRDefault="00047C4A" w:rsidP="00CE6581">
      <w:pPr>
        <w:ind w:left="567" w:hanging="283"/>
        <w:jc w:val="both"/>
        <w:rPr>
          <w:szCs w:val="14"/>
        </w:rPr>
      </w:pPr>
      <w:r w:rsidRPr="00CE6581">
        <w:rPr>
          <w:szCs w:val="14"/>
        </w:rPr>
        <w:t>4.</w:t>
      </w:r>
      <w:r w:rsidRPr="00CE6581">
        <w:rPr>
          <w:szCs w:val="14"/>
        </w:rPr>
        <w:tab/>
        <w:t>Забезпечення академічної доброчесності в освітньо-науковій діяльності закладів освіти: від трансферу ідей до трансферу технологій.</w:t>
      </w:r>
    </w:p>
    <w:p w:rsidR="00047C4A" w:rsidRPr="00CE6581" w:rsidRDefault="00047C4A" w:rsidP="00CE6581">
      <w:pPr>
        <w:ind w:left="567" w:hanging="283"/>
        <w:jc w:val="both"/>
        <w:rPr>
          <w:szCs w:val="14"/>
        </w:rPr>
      </w:pPr>
      <w:r w:rsidRPr="00CE6581">
        <w:rPr>
          <w:szCs w:val="14"/>
        </w:rPr>
        <w:t>5.</w:t>
      </w:r>
      <w:r w:rsidRPr="00CE6581">
        <w:rPr>
          <w:szCs w:val="14"/>
        </w:rPr>
        <w:tab/>
        <w:t>Світовий досвід у розбудові системи академічної доброчесності та етики академічних взаємовідносин.</w:t>
      </w:r>
    </w:p>
    <w:p w:rsidR="00047C4A" w:rsidRPr="00CE6581" w:rsidRDefault="00047C4A" w:rsidP="00CE6581">
      <w:pPr>
        <w:ind w:left="567" w:hanging="283"/>
        <w:jc w:val="both"/>
        <w:rPr>
          <w:szCs w:val="14"/>
        </w:rPr>
      </w:pPr>
      <w:r w:rsidRPr="00CE6581">
        <w:rPr>
          <w:szCs w:val="14"/>
        </w:rPr>
        <w:t>6.</w:t>
      </w:r>
      <w:r w:rsidRPr="00CE6581">
        <w:rPr>
          <w:szCs w:val="14"/>
        </w:rPr>
        <w:tab/>
        <w:t>Плагіат, самоплагіат, оригінальність, цитування, самоцитування: все, що потрібно знати про тонкощі використання авторських матеріалів.</w:t>
      </w:r>
    </w:p>
    <w:p w:rsidR="00047C4A" w:rsidRPr="00CE6581" w:rsidRDefault="00047C4A" w:rsidP="00CE6581">
      <w:pPr>
        <w:ind w:left="567" w:hanging="283"/>
        <w:jc w:val="both"/>
        <w:rPr>
          <w:szCs w:val="14"/>
        </w:rPr>
      </w:pPr>
      <w:r w:rsidRPr="00CE6581">
        <w:rPr>
          <w:szCs w:val="14"/>
        </w:rPr>
        <w:t>7.</w:t>
      </w:r>
      <w:r w:rsidRPr="00CE6581">
        <w:rPr>
          <w:szCs w:val="14"/>
        </w:rPr>
        <w:tab/>
        <w:t>Перевірка наукових та навчальних робіт на наявність ознак плагіату: технічні засоби та роль експертів.</w:t>
      </w:r>
    </w:p>
    <w:p w:rsidR="00047C4A" w:rsidRDefault="00047C4A" w:rsidP="00CE6581">
      <w:pPr>
        <w:tabs>
          <w:tab w:val="left" w:pos="426"/>
        </w:tabs>
        <w:ind w:firstLine="284"/>
        <w:jc w:val="both"/>
        <w:rPr>
          <w:szCs w:val="14"/>
        </w:rPr>
      </w:pPr>
      <w:r>
        <w:rPr>
          <w:szCs w:val="14"/>
        </w:rPr>
        <w:t>8.</w:t>
      </w:r>
      <w:r w:rsidRPr="00CE6581">
        <w:rPr>
          <w:szCs w:val="14"/>
        </w:rPr>
        <w:t>Зовнішнє забезпечення академічної доброчесності незалежними агенціями: хто попереджений, той озброєний.</w:t>
      </w:r>
    </w:p>
    <w:p w:rsidR="00047C4A" w:rsidRPr="00240F53" w:rsidRDefault="00047C4A" w:rsidP="00CE6581">
      <w:pPr>
        <w:tabs>
          <w:tab w:val="left" w:pos="426"/>
        </w:tabs>
        <w:ind w:firstLine="284"/>
        <w:jc w:val="both"/>
        <w:rPr>
          <w:sz w:val="14"/>
          <w:szCs w:val="14"/>
        </w:rPr>
      </w:pPr>
    </w:p>
    <w:p w:rsidR="00047C4A" w:rsidRDefault="00047C4A">
      <w:r>
        <w:rPr>
          <w:b/>
        </w:rPr>
        <w:t xml:space="preserve">     Реєстрація</w:t>
      </w:r>
      <w:r>
        <w:t xml:space="preserve">: </w:t>
      </w:r>
      <w:r>
        <w:rPr>
          <w:b/>
        </w:rPr>
        <w:t xml:space="preserve">до 09 листопада 2022  року </w:t>
      </w:r>
      <w:r>
        <w:t>за посиланням:</w:t>
      </w:r>
    </w:p>
    <w:p w:rsidR="00047C4A" w:rsidRDefault="00047C4A">
      <w:pPr>
        <w:rPr>
          <w:color w:val="000000"/>
        </w:rPr>
      </w:pPr>
      <w:r>
        <w:t xml:space="preserve"> </w:t>
      </w:r>
      <w:hyperlink r:id="rId8" w:history="1">
        <w:r w:rsidRPr="00DB6F96">
          <w:rPr>
            <w:rStyle w:val="Hyperlink"/>
          </w:rPr>
          <w:t>https://docs.google.com/forms/d/e/1FAIpQLSe4tzj4P3ycwA_a3Fdj-RSAHUNtcSbOB89nBQ-5Wpi2AnSIBg/viewform</w:t>
        </w:r>
      </w:hyperlink>
      <w:r>
        <w:t xml:space="preserve"> </w:t>
      </w:r>
    </w:p>
    <w:p w:rsidR="00047C4A" w:rsidRDefault="00047C4A">
      <w:pPr>
        <w:rPr>
          <w:b/>
        </w:rPr>
      </w:pPr>
    </w:p>
    <w:p w:rsidR="00047C4A" w:rsidRDefault="00047C4A">
      <w:pPr>
        <w:ind w:firstLine="284"/>
        <w:jc w:val="both"/>
      </w:pPr>
    </w:p>
    <w:p w:rsidR="00047C4A" w:rsidRDefault="00047C4A">
      <w:pPr>
        <w:ind w:firstLine="284"/>
        <w:jc w:val="both"/>
        <w:rPr>
          <w:b/>
        </w:rPr>
      </w:pPr>
    </w:p>
    <w:p w:rsidR="00047C4A" w:rsidRDefault="00047C4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Контактна особа: </w:t>
      </w:r>
    </w:p>
    <w:p w:rsidR="00047C4A" w:rsidRDefault="00047C4A" w:rsidP="0088083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- Дудченко Віталіна Вікторівна, фахівець центру розвитку кадрового потенціалу навчального закладу, </w:t>
      </w:r>
    </w:p>
    <w:p w:rsidR="00047C4A" w:rsidRDefault="00047C4A" w:rsidP="00240F53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e-mail:</w:t>
      </w:r>
      <w:r>
        <w:rPr>
          <w:rFonts w:ascii="Helvetica Neue" w:hAnsi="Helvetica Neue" w:cs="Helvetica Neue"/>
          <w:color w:val="222222"/>
          <w:sz w:val="20"/>
          <w:szCs w:val="20"/>
          <w:highlight w:val="white"/>
        </w:rPr>
        <w:t xml:space="preserve"> </w:t>
      </w:r>
      <w:r>
        <w:rPr>
          <w:color w:val="0070C0"/>
          <w:sz w:val="20"/>
          <w:szCs w:val="20"/>
          <w:highlight w:val="white"/>
          <w:u w:val="single"/>
        </w:rPr>
        <w:t>v.dudchenko@crkp.sumdu.edu.ua</w:t>
      </w:r>
      <w:r>
        <w:rPr>
          <w:sz w:val="20"/>
          <w:szCs w:val="20"/>
        </w:rPr>
        <w:t>, тел. (066) 53-40-646.</w:t>
      </w:r>
    </w:p>
    <w:p w:rsidR="00047C4A" w:rsidRDefault="00047C4A" w:rsidP="00260179">
      <w:pPr>
        <w:jc w:val="both"/>
        <w:rPr>
          <w:sz w:val="20"/>
          <w:szCs w:val="20"/>
        </w:rPr>
      </w:pPr>
    </w:p>
    <w:p w:rsidR="00047C4A" w:rsidRPr="00240F53" w:rsidRDefault="00047C4A" w:rsidP="003A1710">
      <w:pPr>
        <w:jc w:val="both"/>
        <w:rPr>
          <w:sz w:val="20"/>
          <w:szCs w:val="20"/>
        </w:rPr>
      </w:pPr>
    </w:p>
    <w:sectPr w:rsidR="00047C4A" w:rsidRPr="00240F53" w:rsidSect="00362954">
      <w:pgSz w:w="11906" w:h="16838"/>
      <w:pgMar w:top="425" w:right="851" w:bottom="284" w:left="99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0E9"/>
    <w:multiLevelType w:val="hybridMultilevel"/>
    <w:tmpl w:val="8F762B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E324E"/>
    <w:multiLevelType w:val="multilevel"/>
    <w:tmpl w:val="41C0BAB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0F3F1F52"/>
    <w:multiLevelType w:val="multilevel"/>
    <w:tmpl w:val="9290461C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14F3640E"/>
    <w:multiLevelType w:val="hybridMultilevel"/>
    <w:tmpl w:val="FE247764"/>
    <w:lvl w:ilvl="0" w:tplc="92BA8392">
      <w:start w:val="1"/>
      <w:numFmt w:val="decimal"/>
      <w:lvlText w:val="%1."/>
      <w:lvlJc w:val="left"/>
      <w:pPr>
        <w:ind w:left="719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C09146E"/>
    <w:multiLevelType w:val="hybridMultilevel"/>
    <w:tmpl w:val="C3820B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7653FD"/>
    <w:multiLevelType w:val="multilevel"/>
    <w:tmpl w:val="9224D556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>
    <w:nsid w:val="3A8A1116"/>
    <w:multiLevelType w:val="hybridMultilevel"/>
    <w:tmpl w:val="5478D0E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09D10E3"/>
    <w:multiLevelType w:val="hybridMultilevel"/>
    <w:tmpl w:val="FD5C3D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F837E2"/>
    <w:multiLevelType w:val="hybridMultilevel"/>
    <w:tmpl w:val="2FD8C43E"/>
    <w:lvl w:ilvl="0" w:tplc="042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7E8F0CA7"/>
    <w:multiLevelType w:val="multilevel"/>
    <w:tmpl w:val="15666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5BC"/>
    <w:rsid w:val="00017020"/>
    <w:rsid w:val="00047C4A"/>
    <w:rsid w:val="00047E9B"/>
    <w:rsid w:val="000C120D"/>
    <w:rsid w:val="00240F53"/>
    <w:rsid w:val="00260179"/>
    <w:rsid w:val="00362954"/>
    <w:rsid w:val="003A1710"/>
    <w:rsid w:val="00422C29"/>
    <w:rsid w:val="0047061D"/>
    <w:rsid w:val="00494F4C"/>
    <w:rsid w:val="005855BC"/>
    <w:rsid w:val="0084516E"/>
    <w:rsid w:val="0088083B"/>
    <w:rsid w:val="00885AE1"/>
    <w:rsid w:val="009A1C2F"/>
    <w:rsid w:val="00A63A3E"/>
    <w:rsid w:val="00AD5AD7"/>
    <w:rsid w:val="00CC168A"/>
    <w:rsid w:val="00CC6D52"/>
    <w:rsid w:val="00CE6581"/>
    <w:rsid w:val="00DB6F96"/>
    <w:rsid w:val="00E22D81"/>
    <w:rsid w:val="00E25482"/>
    <w:rsid w:val="00F81D51"/>
    <w:rsid w:val="00F9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9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29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295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29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29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349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349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349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349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349"/>
    <w:rPr>
      <w:rFonts w:asciiTheme="minorHAnsi" w:eastAsiaTheme="minorEastAsia" w:hAnsiTheme="minorHAnsi" w:cstheme="minorBidi"/>
      <w:b/>
      <w:bCs/>
      <w:lang w:val="uk-UA"/>
    </w:rPr>
  </w:style>
  <w:style w:type="table" w:customStyle="1" w:styleId="TableNormal1">
    <w:name w:val="Table Normal1"/>
    <w:uiPriority w:val="99"/>
    <w:rsid w:val="00362954"/>
    <w:rPr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6295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0349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uk-UA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Абзац списка1"/>
    <w:basedOn w:val="Normal"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uiPriority w:val="99"/>
    <w:rPr>
      <w:rFonts w:ascii="Times New Roman" w:hAnsi="Times New Roman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295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10349"/>
    <w:rPr>
      <w:rFonts w:asciiTheme="majorHAnsi" w:eastAsiaTheme="majorEastAsia" w:hAnsiTheme="majorHAnsi" w:cstheme="majorBidi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4tzj4P3ycwA_a3Fdj-RSAHUNtcSbOB89nBQ-5Wpi2AnSIB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kp.sumdu.edu.ua/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406</Words>
  <Characters>2315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</dc:title>
  <dc:subject/>
  <dc:creator>Горета Любов В`ячеславівна</dc:creator>
  <cp:keywords/>
  <dc:description/>
  <cp:lastModifiedBy>admin</cp:lastModifiedBy>
  <cp:revision>2</cp:revision>
  <cp:lastPrinted>2021-03-04T14:01:00Z</cp:lastPrinted>
  <dcterms:created xsi:type="dcterms:W3CDTF">2022-11-04T07:43:00Z</dcterms:created>
  <dcterms:modified xsi:type="dcterms:W3CDTF">2022-11-04T07:43:00Z</dcterms:modified>
</cp:coreProperties>
</file>